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7DF1E" w14:textId="77777777" w:rsidR="00510A13" w:rsidRDefault="0070004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 wp14:anchorId="4BCD8040" wp14:editId="25BDF74F">
            <wp:extent cx="3258194" cy="1076487"/>
            <wp:effectExtent l="0" t="0" r="0" b="0"/>
            <wp:docPr id="25" name="image4.png" descr="Immagine che contiene fiore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Immagine che contiene fiore  Descrizione generata automaticamente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8194" cy="107648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E972591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788F0D5" w14:textId="77777777" w:rsidR="00510A13" w:rsidRDefault="0070004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>
        <w:rPr>
          <w:noProof/>
        </w:rPr>
        <w:drawing>
          <wp:inline distT="0" distB="0" distL="0" distR="0" wp14:anchorId="03C5664C" wp14:editId="46F227DB">
            <wp:extent cx="2553372" cy="898673"/>
            <wp:effectExtent l="0" t="0" r="0" b="0"/>
            <wp:docPr id="27" name="image3.png" descr="Immagine che contiene orologio, piatto, cibo, disegnando  Descrizione generata automa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Immagine che contiene orologio, piatto, cibo, disegnando  Descrizione generata automa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3372" cy="8986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B8C2552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A80A411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2422DB85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684C51C2" w14:textId="77777777" w:rsidR="00510A13" w:rsidRDefault="00510A13">
      <w:pPr>
        <w:pBdr>
          <w:top w:val="single" w:sz="4" w:space="1" w:color="000000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32"/>
          <w:szCs w:val="32"/>
        </w:rPr>
      </w:pPr>
    </w:p>
    <w:p w14:paraId="77033411" w14:textId="77777777" w:rsidR="00325910" w:rsidRDefault="00325910" w:rsidP="00325910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 w:rsidRPr="00325910">
        <w:rPr>
          <w:rFonts w:ascii="Arial" w:eastAsia="Arial" w:hAnsi="Arial" w:cs="Arial"/>
          <w:b/>
          <w:sz w:val="32"/>
          <w:szCs w:val="32"/>
        </w:rPr>
        <w:t xml:space="preserve">ALLEGATO C: </w:t>
      </w:r>
      <w:r>
        <w:rPr>
          <w:rFonts w:ascii="Arial" w:eastAsia="Arial" w:hAnsi="Arial" w:cs="Arial"/>
          <w:b/>
          <w:sz w:val="32"/>
          <w:szCs w:val="32"/>
        </w:rPr>
        <w:t>RIEPILOGO VALORI TECNICI</w:t>
      </w:r>
    </w:p>
    <w:p w14:paraId="4D7AC62F" w14:textId="77777777" w:rsidR="00325910" w:rsidRDefault="00325910" w:rsidP="00F03AE6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</w:p>
    <w:p w14:paraId="1828B471" w14:textId="77777777" w:rsidR="00325910" w:rsidRDefault="00325910" w:rsidP="00F03AE6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</w:p>
    <w:p w14:paraId="11489A59" w14:textId="7A11CE6A" w:rsidR="00A42C97" w:rsidRDefault="00F03AE6" w:rsidP="00F03AE6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 w:rsidRPr="00F03AE6">
        <w:rPr>
          <w:rFonts w:ascii="Arial" w:eastAsia="Arial" w:hAnsi="Arial" w:cs="Arial"/>
          <w:b/>
          <w:sz w:val="32"/>
          <w:szCs w:val="32"/>
        </w:rPr>
        <w:t>LINEA PER ASSOTTIGLIAMENTO IN SILICIO</w:t>
      </w:r>
    </w:p>
    <w:p w14:paraId="4C43A0C8" w14:textId="77777777" w:rsidR="00510A13" w:rsidRDefault="00510A13">
      <w:pPr>
        <w:spacing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</w:p>
    <w:p w14:paraId="047733C7" w14:textId="77777777" w:rsidR="00510A13" w:rsidRDefault="00510A13">
      <w:pPr>
        <w:jc w:val="left"/>
        <w:rPr>
          <w:rFonts w:ascii="Arial" w:eastAsia="Arial" w:hAnsi="Arial" w:cs="Arial"/>
          <w:b/>
          <w:sz w:val="32"/>
          <w:szCs w:val="32"/>
        </w:rPr>
      </w:pPr>
    </w:p>
    <w:p w14:paraId="6C0A0007" w14:textId="77777777" w:rsidR="00510A13" w:rsidRDefault="00510A13">
      <w:pPr>
        <w:rPr>
          <w:rFonts w:ascii="Arial" w:eastAsia="Arial" w:hAnsi="Arial" w:cs="Arial"/>
        </w:rPr>
      </w:pPr>
    </w:p>
    <w:p w14:paraId="56B00939" w14:textId="77777777" w:rsidR="006857A1" w:rsidRDefault="006857A1">
      <w:pPr>
        <w:rPr>
          <w:rFonts w:ascii="Arial" w:eastAsia="Arial" w:hAnsi="Arial" w:cs="Arial"/>
        </w:rPr>
      </w:pPr>
    </w:p>
    <w:p w14:paraId="3A5EB323" w14:textId="77777777" w:rsidR="006857A1" w:rsidRDefault="006857A1">
      <w:pPr>
        <w:rPr>
          <w:rFonts w:ascii="Arial" w:eastAsia="Arial" w:hAnsi="Arial" w:cs="Arial"/>
        </w:rPr>
      </w:pPr>
    </w:p>
    <w:p w14:paraId="5E0B20FA" w14:textId="77777777" w:rsidR="007D744D" w:rsidRDefault="007D744D">
      <w:pPr>
        <w:rPr>
          <w:rFonts w:ascii="Arial" w:eastAsia="Arial" w:hAnsi="Arial" w:cs="Arial"/>
        </w:rPr>
      </w:pPr>
    </w:p>
    <w:p w14:paraId="6BFCF9CC" w14:textId="77777777" w:rsidR="007D744D" w:rsidRDefault="007D744D">
      <w:pPr>
        <w:rPr>
          <w:rFonts w:ascii="Arial" w:eastAsia="Arial" w:hAnsi="Arial" w:cs="Arial"/>
        </w:rPr>
      </w:pPr>
    </w:p>
    <w:p w14:paraId="63080549" w14:textId="77777777" w:rsidR="007D744D" w:rsidRDefault="007D744D">
      <w:pPr>
        <w:rPr>
          <w:rFonts w:ascii="Arial" w:eastAsia="Arial" w:hAnsi="Arial" w:cs="Arial"/>
        </w:rPr>
      </w:pPr>
    </w:p>
    <w:p w14:paraId="45BFBD3A" w14:textId="77777777" w:rsidR="007D744D" w:rsidRDefault="007D744D">
      <w:pPr>
        <w:rPr>
          <w:rFonts w:ascii="Arial" w:eastAsia="Arial" w:hAnsi="Arial" w:cs="Arial"/>
        </w:rPr>
      </w:pPr>
    </w:p>
    <w:p w14:paraId="67CB2FA3" w14:textId="77777777" w:rsidR="007D744D" w:rsidRDefault="007D744D">
      <w:pPr>
        <w:rPr>
          <w:rFonts w:ascii="Arial" w:eastAsia="Arial" w:hAnsi="Arial" w:cs="Arial"/>
        </w:rPr>
      </w:pPr>
    </w:p>
    <w:p w14:paraId="78EF6AAF" w14:textId="77777777" w:rsidR="007D744D" w:rsidRDefault="007D744D">
      <w:pPr>
        <w:rPr>
          <w:rFonts w:ascii="Arial" w:eastAsia="Arial" w:hAnsi="Arial" w:cs="Arial"/>
        </w:rPr>
      </w:pPr>
    </w:p>
    <w:p w14:paraId="13DCC00D" w14:textId="77777777" w:rsidR="007D744D" w:rsidRDefault="007D744D">
      <w:pPr>
        <w:rPr>
          <w:rFonts w:ascii="Arial" w:eastAsia="Arial" w:hAnsi="Arial" w:cs="Arial"/>
        </w:rPr>
      </w:pPr>
    </w:p>
    <w:p w14:paraId="16C06B99" w14:textId="77777777" w:rsidR="007D744D" w:rsidRDefault="007D744D">
      <w:pPr>
        <w:rPr>
          <w:rFonts w:ascii="Arial" w:eastAsia="Arial" w:hAnsi="Arial" w:cs="Arial"/>
        </w:rPr>
      </w:pPr>
    </w:p>
    <w:p w14:paraId="6EEC7AE3" w14:textId="77777777" w:rsidR="007D744D" w:rsidRDefault="007D744D">
      <w:pPr>
        <w:rPr>
          <w:rFonts w:ascii="Arial" w:eastAsia="Arial" w:hAnsi="Arial" w:cs="Arial"/>
        </w:rPr>
      </w:pPr>
    </w:p>
    <w:p w14:paraId="01333A0C" w14:textId="77777777" w:rsidR="007D744D" w:rsidRDefault="007D744D">
      <w:pPr>
        <w:rPr>
          <w:rFonts w:ascii="Arial" w:eastAsia="Arial" w:hAnsi="Arial" w:cs="Arial"/>
        </w:rPr>
      </w:pPr>
    </w:p>
    <w:p w14:paraId="2546A146" w14:textId="77777777" w:rsidR="007D744D" w:rsidRDefault="007D744D">
      <w:pPr>
        <w:rPr>
          <w:rFonts w:ascii="Arial" w:eastAsia="Arial" w:hAnsi="Arial" w:cs="Arial"/>
        </w:rPr>
      </w:pPr>
    </w:p>
    <w:p w14:paraId="21A5B5C7" w14:textId="77777777" w:rsidR="007D744D" w:rsidRDefault="007D744D">
      <w:pPr>
        <w:rPr>
          <w:rFonts w:ascii="Arial" w:eastAsia="Arial" w:hAnsi="Arial" w:cs="Arial"/>
        </w:rPr>
      </w:pPr>
    </w:p>
    <w:p w14:paraId="6D3B4CDF" w14:textId="77777777" w:rsidR="007D744D" w:rsidRDefault="007D744D">
      <w:pPr>
        <w:rPr>
          <w:rFonts w:ascii="Arial" w:eastAsia="Arial" w:hAnsi="Arial" w:cs="Arial"/>
        </w:rPr>
      </w:pPr>
    </w:p>
    <w:p w14:paraId="17010AB3" w14:textId="77777777" w:rsidR="007D744D" w:rsidRDefault="007D744D">
      <w:pPr>
        <w:rPr>
          <w:rFonts w:ascii="Arial" w:eastAsia="Arial" w:hAnsi="Arial" w:cs="Arial"/>
        </w:rPr>
      </w:pPr>
    </w:p>
    <w:p w14:paraId="1E0444AE" w14:textId="77777777" w:rsidR="007D744D" w:rsidRDefault="007D744D">
      <w:pPr>
        <w:rPr>
          <w:rFonts w:ascii="Arial" w:eastAsia="Arial" w:hAnsi="Arial" w:cs="Arial"/>
        </w:rPr>
      </w:pPr>
    </w:p>
    <w:p w14:paraId="24CB7DE9" w14:textId="77777777" w:rsidR="007D744D" w:rsidRDefault="007D744D">
      <w:pPr>
        <w:rPr>
          <w:rFonts w:ascii="Arial" w:eastAsia="Arial" w:hAnsi="Arial" w:cs="Arial"/>
        </w:rPr>
      </w:pPr>
    </w:p>
    <w:p w14:paraId="2DAA1E0D" w14:textId="77777777" w:rsidR="007D744D" w:rsidRDefault="007D744D">
      <w:pPr>
        <w:rPr>
          <w:rFonts w:ascii="Arial" w:eastAsia="Arial" w:hAnsi="Arial" w:cs="Arial"/>
        </w:rPr>
      </w:pPr>
    </w:p>
    <w:p w14:paraId="724F9A5B" w14:textId="77777777" w:rsidR="007D744D" w:rsidRDefault="007D744D">
      <w:pPr>
        <w:rPr>
          <w:rFonts w:ascii="Arial" w:eastAsia="Arial" w:hAnsi="Arial" w:cs="Arial"/>
        </w:rPr>
      </w:pPr>
    </w:p>
    <w:p w14:paraId="72E199C1" w14:textId="422AC19B" w:rsidR="007D744D" w:rsidRDefault="007D744D">
      <w:pPr>
        <w:rPr>
          <w:rFonts w:ascii="Arial" w:eastAsia="Arial" w:hAnsi="Arial" w:cs="Arial"/>
        </w:rPr>
      </w:pPr>
    </w:p>
    <w:p w14:paraId="7D5220E2" w14:textId="77777777" w:rsidR="00F03AE6" w:rsidRDefault="00F03AE6">
      <w:pPr>
        <w:rPr>
          <w:rFonts w:ascii="Arial" w:eastAsia="Arial" w:hAnsi="Arial" w:cs="Arial"/>
        </w:rPr>
      </w:pPr>
    </w:p>
    <w:p w14:paraId="53D47554" w14:textId="77777777" w:rsidR="007D744D" w:rsidRDefault="007D744D">
      <w:pPr>
        <w:rPr>
          <w:rFonts w:ascii="Arial" w:eastAsia="Arial" w:hAnsi="Arial" w:cs="Arial"/>
        </w:rPr>
      </w:pPr>
    </w:p>
    <w:p w14:paraId="18A5E6DE" w14:textId="77777777" w:rsidR="006857A1" w:rsidRDefault="006857A1">
      <w:pPr>
        <w:rPr>
          <w:rFonts w:ascii="Arial" w:eastAsia="Arial" w:hAnsi="Arial" w:cs="Arial"/>
        </w:rPr>
      </w:pPr>
    </w:p>
    <w:p w14:paraId="2F9693D6" w14:textId="77777777" w:rsidR="006857A1" w:rsidRDefault="006857A1">
      <w:pPr>
        <w:rPr>
          <w:rFonts w:ascii="Arial" w:eastAsia="Arial" w:hAnsi="Arial" w:cs="Arial"/>
        </w:rPr>
      </w:pPr>
    </w:p>
    <w:p w14:paraId="3EB253A1" w14:textId="77777777" w:rsidR="006857A1" w:rsidRDefault="006857A1">
      <w:pPr>
        <w:rPr>
          <w:rFonts w:ascii="Arial" w:eastAsia="Arial" w:hAnsi="Arial" w:cs="Arial"/>
        </w:rPr>
      </w:pPr>
    </w:p>
    <w:p w14:paraId="5A3F2DFD" w14:textId="77777777" w:rsidR="006857A1" w:rsidRPr="006857A1" w:rsidRDefault="006857A1" w:rsidP="006857A1">
      <w:pPr>
        <w:ind w:left="426"/>
        <w:rPr>
          <w:rFonts w:ascii="Arial" w:eastAsia="Arial" w:hAnsi="Arial" w:cs="Arial"/>
        </w:rPr>
      </w:pPr>
      <w:r w:rsidRPr="006857A1">
        <w:rPr>
          <w:rFonts w:ascii="Arial" w:eastAsia="Arial" w:hAnsi="Arial" w:cs="Arial"/>
        </w:rPr>
        <w:t>Il presente documento riassume le specifiche dell’apparecchiatura descritte nel Capitolato Speciale - parte tecnica.</w:t>
      </w:r>
    </w:p>
    <w:p w14:paraId="44D42F55" w14:textId="77777777" w:rsidR="006857A1" w:rsidRPr="00265A1F" w:rsidRDefault="006857A1" w:rsidP="006857A1">
      <w:pPr>
        <w:ind w:left="426"/>
        <w:rPr>
          <w:rFonts w:ascii="Arial" w:eastAsia="Arial" w:hAnsi="Arial" w:cs="Arial"/>
        </w:rPr>
      </w:pPr>
      <w:r w:rsidRPr="00265A1F">
        <w:rPr>
          <w:rFonts w:ascii="Arial" w:eastAsia="Arial" w:hAnsi="Arial" w:cs="Arial"/>
        </w:rPr>
        <w:t>Al fine di consentire alla Commissione di gara la valutazione dell’offerta tecnica, il Concorrente dovrà compilare le sottostanti tabelle</w:t>
      </w:r>
      <w:r w:rsidR="00A93D8F" w:rsidRPr="00265A1F">
        <w:rPr>
          <w:rFonts w:ascii="Arial" w:eastAsia="Arial" w:hAnsi="Arial" w:cs="Arial"/>
        </w:rPr>
        <w:t xml:space="preserve">, mediante indicazione dei </w:t>
      </w:r>
      <w:r w:rsidR="007D744D" w:rsidRPr="00265A1F">
        <w:rPr>
          <w:rFonts w:ascii="Arial" w:eastAsia="Arial" w:hAnsi="Arial" w:cs="Arial"/>
        </w:rPr>
        <w:t>valori</w:t>
      </w:r>
      <w:r w:rsidR="00A93D8F" w:rsidRPr="00265A1F">
        <w:rPr>
          <w:rFonts w:ascii="Arial" w:eastAsia="Arial" w:hAnsi="Arial" w:cs="Arial"/>
        </w:rPr>
        <w:t xml:space="preserve"> offerti e il riferimento al relativo paragrafo della relazione tecnica</w:t>
      </w:r>
      <w:r w:rsidRPr="00265A1F">
        <w:rPr>
          <w:rFonts w:ascii="Arial" w:eastAsia="Arial" w:hAnsi="Arial" w:cs="Arial"/>
        </w:rPr>
        <w:t>.</w:t>
      </w:r>
    </w:p>
    <w:p w14:paraId="1B28A35A" w14:textId="77777777" w:rsidR="006857A1" w:rsidRPr="00265A1F" w:rsidRDefault="006857A1" w:rsidP="006857A1">
      <w:pPr>
        <w:ind w:left="426"/>
        <w:rPr>
          <w:rFonts w:ascii="Arial" w:eastAsia="Arial" w:hAnsi="Arial" w:cs="Arial"/>
        </w:rPr>
      </w:pPr>
    </w:p>
    <w:p w14:paraId="010F7483" w14:textId="6A00F682" w:rsidR="006857A1" w:rsidRDefault="006857A1" w:rsidP="006857A1">
      <w:pPr>
        <w:ind w:left="426"/>
        <w:rPr>
          <w:rFonts w:ascii="Arial" w:eastAsia="Arial" w:hAnsi="Arial" w:cs="Arial"/>
        </w:rPr>
      </w:pPr>
      <w:r w:rsidRPr="00265A1F">
        <w:rPr>
          <w:rFonts w:ascii="Arial" w:eastAsia="Arial" w:hAnsi="Arial" w:cs="Arial"/>
        </w:rPr>
        <w:t>(Riferimento: Capitolato speciale parte tecnica e Relazione tecnica dell’Offerente)</w:t>
      </w:r>
    </w:p>
    <w:p w14:paraId="41FDD828" w14:textId="425A44D5" w:rsidR="00F03AE6" w:rsidRDefault="00F03AE6" w:rsidP="006857A1">
      <w:pPr>
        <w:ind w:left="426"/>
        <w:rPr>
          <w:rFonts w:ascii="Arial" w:eastAsia="Arial" w:hAnsi="Arial" w:cs="Arial"/>
        </w:rPr>
      </w:pPr>
    </w:p>
    <w:tbl>
      <w:tblPr>
        <w:tblW w:w="99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691"/>
        <w:gridCol w:w="1295"/>
        <w:gridCol w:w="3383"/>
        <w:gridCol w:w="1774"/>
        <w:gridCol w:w="1843"/>
      </w:tblGrid>
      <w:tr w:rsidR="00F03AE6" w:rsidRPr="00F03AE6" w14:paraId="2BA69F36" w14:textId="77777777" w:rsidTr="00F03AE6">
        <w:trPr>
          <w:trHeight w:val="525"/>
        </w:trPr>
        <w:tc>
          <w:tcPr>
            <w:tcW w:w="1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C68A48" w14:textId="18CE9015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Rif. paragrafo capitolato</w:t>
            </w:r>
          </w:p>
        </w:tc>
        <w:tc>
          <w:tcPr>
            <w:tcW w:w="12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05B3C8B2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Strumento o tipologia di processo</w:t>
            </w:r>
          </w:p>
        </w:tc>
        <w:tc>
          <w:tcPr>
            <w:tcW w:w="3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FBFBF"/>
            <w:vAlign w:val="center"/>
          </w:tcPr>
          <w:p w14:paraId="3F50292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Criterio di valutazione</w:t>
            </w:r>
          </w:p>
        </w:tc>
        <w:tc>
          <w:tcPr>
            <w:tcW w:w="1774" w:type="dxa"/>
            <w:shd w:val="clear" w:color="auto" w:fill="BFBFBF"/>
          </w:tcPr>
          <w:p w14:paraId="014798E2" w14:textId="4ED4CA13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5A1F">
              <w:rPr>
                <w:b/>
              </w:rPr>
              <w:t>Valore offerto</w:t>
            </w:r>
          </w:p>
        </w:tc>
        <w:tc>
          <w:tcPr>
            <w:tcW w:w="1843" w:type="dxa"/>
            <w:shd w:val="clear" w:color="auto" w:fill="BFBFBF"/>
          </w:tcPr>
          <w:p w14:paraId="7BBF2930" w14:textId="77777777" w:rsidR="00F03AE6" w:rsidRPr="00265A1F" w:rsidRDefault="00F03AE6" w:rsidP="00F03AE6">
            <w:pPr>
              <w:jc w:val="center"/>
              <w:rPr>
                <w:b/>
              </w:rPr>
            </w:pPr>
            <w:r w:rsidRPr="00265A1F">
              <w:rPr>
                <w:b/>
              </w:rPr>
              <w:t>Rif. paragrafo</w:t>
            </w:r>
          </w:p>
          <w:p w14:paraId="32C0D62B" w14:textId="6F9C1058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65A1F">
              <w:rPr>
                <w:b/>
              </w:rPr>
              <w:t>offerta tecnica</w:t>
            </w:r>
          </w:p>
        </w:tc>
      </w:tr>
      <w:tr w:rsidR="00F03AE6" w:rsidRPr="00F03AE6" w14:paraId="01A4133A" w14:textId="77777777" w:rsidTr="00F03AE6">
        <w:trPr>
          <w:trHeight w:val="127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6A9B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1295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1940BB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Generiche per il cluster di strumenti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6234D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Footprint totale, compresa area di servizio/manutenzione &lt; 2</w:t>
            </w: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16BB4" w14:textId="22D72419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DDA532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0CE1996D" w14:textId="77777777" w:rsidTr="00F03AE6">
        <w:trPr>
          <w:trHeight w:val="61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824B7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12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962BAA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3C8F013E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Anno di garanzia aggiuntivo</w:t>
            </w:r>
          </w:p>
        </w:tc>
        <w:tc>
          <w:tcPr>
            <w:tcW w:w="1774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2F86E8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5754E4" w14:textId="723597B0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3078D51D" w14:textId="77777777" w:rsidTr="00F03AE6">
        <w:trPr>
          <w:trHeight w:val="31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C797EE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129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1C698F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Edge trimmer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CF032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Strumento nuovo</w:t>
            </w:r>
          </w:p>
        </w:tc>
        <w:tc>
          <w:tcPr>
            <w:tcW w:w="1774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93A4C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FE5FEF" w14:textId="37AB157E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43C7673A" w14:textId="77777777" w:rsidTr="00F03AE6">
        <w:trPr>
          <w:trHeight w:val="91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948D7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12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0385C4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A5C76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Risoluzione spostamento in ϑ del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chuck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0.1”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49C9EB" w14:textId="39645EF0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D43F4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672FB423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CFF3A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12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38132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74AB2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Parallelismo faccia superiore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chuck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a 22°C </w:t>
            </w:r>
            <w:r w:rsidRPr="00F03AE6">
              <w:rPr>
                <w:rFonts w:ascii="Cambria Math" w:eastAsia="Cambria Math" w:hAnsi="Cambria Math" w:cs="Cambria Math"/>
                <w:color w:val="000000"/>
                <w:sz w:val="20"/>
                <w:szCs w:val="20"/>
              </w:rPr>
              <w:t>&lt;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0.010 mm / 150 mm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D673B8" w14:textId="5A9AE0B2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224C68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2757591E" w14:textId="77777777" w:rsidTr="00F03AE6">
        <w:trPr>
          <w:trHeight w:val="103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1EA2B2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12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54436F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DA119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Accuratezza posizionamento sul piano di taglio (x o y) &lt; 0.004 mm/260 mm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E15786" w14:textId="02AAFFC2" w:rsidR="00F03AE6" w:rsidRPr="00F03AE6" w:rsidRDefault="00F03AE6" w:rsidP="00F03AE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E773B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3FBDC49A" w14:textId="77777777" w:rsidTr="00F03AE6">
        <w:trPr>
          <w:trHeight w:val="91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02A831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1295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FB46E7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AE194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Ripetibilità dello spostamento in z &lt; ±0.003 mm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CEFB2" w14:textId="14B98CE2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5441E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3C338F38" w14:textId="77777777" w:rsidTr="00F03AE6">
        <w:trPr>
          <w:trHeight w:val="40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C133F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129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B46C8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Grinder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452531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Strumento nuovo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B08D5C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BE3FA" w14:textId="752268F3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42250AF3" w14:textId="77777777" w:rsidTr="00F03AE6">
        <w:trPr>
          <w:trHeight w:val="180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A25CC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58BD68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A4AB3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Presenza doppio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gauge in linea per misura simultanea dell’altezza wafer e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chuck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table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durante le operazioni di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o alternativamente presenza di sistema di misura ottico non a contatto</w:t>
            </w:r>
          </w:p>
        </w:tc>
        <w:tc>
          <w:tcPr>
            <w:tcW w:w="1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507EFB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447BD" w14:textId="44212A51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0CABD32F" w14:textId="77777777" w:rsidTr="00F03AE6">
        <w:trPr>
          <w:trHeight w:val="52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21E9B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0FD85E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DA733EC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Risoluzione sistema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height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gauge &lt; 0.2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7FA0E8" w14:textId="47612F88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C924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035FF1D7" w14:textId="77777777" w:rsidTr="00F03AE6">
        <w:trPr>
          <w:trHeight w:val="103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D15BE3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3.4</w:t>
            </w:r>
          </w:p>
        </w:tc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BED495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255CF533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Velocità avanzamento minimo del mandrino/mola lungo z &lt; 0.00</w:t>
            </w: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mm/s</w:t>
            </w:r>
          </w:p>
        </w:tc>
        <w:tc>
          <w:tcPr>
            <w:tcW w:w="177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76B48" w14:textId="76694088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1BAD7B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6D0AF56E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CD795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295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47C81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2F209D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Risoluzione dello spostamento in z &lt; 0.2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02FCFA" w14:textId="3EDD903A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AFE9C6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53BFCF62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766662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42AD52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Strumento di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cleaning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8BA9AC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Strumento nuovo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F8F40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B610B4" w14:textId="54F2CD6C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7D712883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83B63A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29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2777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Processo #A1 –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Ultrathinning</w:t>
            </w:r>
            <w:proofErr w:type="spellEnd"/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5D3C71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Resa di processo (percentuale di wafers che rispettano tutti i requisiti minimi e migliorativi dichiarati nello specifico processo) &gt; 60%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4968A" w14:textId="01BF8599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6FFDA8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0950846C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C1AF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12FC1A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44E62F" w14:textId="77777777" w:rsidR="00F03AE6" w:rsidRPr="00F03AE6" w:rsidRDefault="00F03AE6" w:rsidP="00F03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TTV finale complessivo dello stack &lt; 5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3F4176" w14:textId="2B74FE7F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BF2208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7715A583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4E62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2DFB25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1E26FF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Rugosità superficiale (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Ry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0.5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B012A" w14:textId="425425A8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F8A44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5DDD2D2C" w14:textId="77777777" w:rsidTr="00F03AE6">
        <w:trPr>
          <w:trHeight w:val="52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7B9472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A84A5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6BFFEA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Throughput del processo di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&gt; 1 wafers/ora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45A5BF" w14:textId="31356E81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4866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728DCB41" w14:textId="77777777" w:rsidTr="00F03AE6">
        <w:trPr>
          <w:trHeight w:val="103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1AD50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.5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AC0BC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BA54C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Accuracy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 target sullo spessore del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±3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213424" w14:textId="69DD27D9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DA399E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1AA3C73E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BB6FA1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29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B6466F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Processo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#A2 – Thinning a 250 µm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6C39E2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Resa di processo &gt; 90%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58B96" w14:textId="644E99A1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F8D65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2DC98FF2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F4C60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C1B0DB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3BC1B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TTV finale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2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83C34E" w14:textId="3668A19C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E84CCC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5C3CBB0A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A4125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00213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3EE810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Rugosità superficiale (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Ry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0.2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597C43" w14:textId="6E870725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00F6FF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44D88527" w14:textId="77777777" w:rsidTr="00F03AE6">
        <w:trPr>
          <w:trHeight w:val="52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E05EF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A774D4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562ACA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Throughput del processo di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&gt; 5 wafers/ora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B48B2F" w14:textId="670CBBA1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4C5108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2FE1D356" w14:textId="77777777" w:rsidTr="00F03AE6">
        <w:trPr>
          <w:trHeight w:val="103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90C26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.5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D3E59F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E81360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Accuracy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 target sullo spessore del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±3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3C347F" w14:textId="4D2A19B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6D82E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333C6046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755E8A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.6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894E0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86902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Depth of damage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sul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wafer di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processo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post grinding &lt; 2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114C9D" w14:textId="6329644F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B5098A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F03AE6" w:rsidRPr="00F03AE6" w14:paraId="11CD64C1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461E3E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</w:t>
            </w:r>
          </w:p>
        </w:tc>
        <w:tc>
          <w:tcPr>
            <w:tcW w:w="1295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030EEF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Processo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#A3 – 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Thinning a 150 µm</w:t>
            </w: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08943A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Resa di processo &gt; 80%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2B33CA" w14:textId="45FA1AF1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6E8121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29FAD953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9EEE5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A8294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2D075B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TTV finale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6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800A4B" w14:textId="26E86D23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17D01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12CF3070" w14:textId="77777777" w:rsidTr="00F03AE6">
        <w:trPr>
          <w:trHeight w:val="780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00B3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.3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6AEA16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3B910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Rugosità superficiale (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Ry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0.2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37B4A7" w14:textId="3DAFAC89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1A2EED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03DCA864" w14:textId="77777777" w:rsidTr="00F03AE6">
        <w:trPr>
          <w:trHeight w:val="52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81E7BE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.4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A4408F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3F2C75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Throughput del processo di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&gt; 3 wafers/ora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4996037" w14:textId="177ACEED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D0469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03AE6" w:rsidRPr="00F03AE6" w14:paraId="4093AF27" w14:textId="77777777" w:rsidTr="00F03AE6">
        <w:trPr>
          <w:trHeight w:val="1035"/>
        </w:trPr>
        <w:tc>
          <w:tcPr>
            <w:tcW w:w="169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4C4C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03AE6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.5</w:t>
            </w:r>
          </w:p>
        </w:tc>
        <w:tc>
          <w:tcPr>
            <w:tcW w:w="1295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6D7522" w14:textId="77777777" w:rsidR="00F03AE6" w:rsidRPr="00F03AE6" w:rsidRDefault="00F03AE6" w:rsidP="00F03AE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29F5B4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Accuracy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to target sullo spessore del wafer di processo post </w:t>
            </w:r>
            <w:proofErr w:type="spellStart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grinding</w:t>
            </w:r>
            <w:proofErr w:type="spellEnd"/>
            <w:r w:rsidRPr="00F03A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&lt; ±10 µm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C3CAB6" w14:textId="5D6114B1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49D87" w14:textId="77777777" w:rsidR="00F03AE6" w:rsidRPr="00F03AE6" w:rsidRDefault="00F03AE6" w:rsidP="00F03A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C0F721A" w14:textId="1799174E" w:rsidR="00F03AE6" w:rsidRDefault="00F03AE6" w:rsidP="006857A1">
      <w:pPr>
        <w:ind w:left="426"/>
        <w:rPr>
          <w:rFonts w:ascii="Arial" w:eastAsia="Arial" w:hAnsi="Arial" w:cs="Arial"/>
        </w:rPr>
      </w:pPr>
    </w:p>
    <w:p w14:paraId="671FC63A" w14:textId="4904966E" w:rsidR="00F03AE6" w:rsidRDefault="00F03AE6" w:rsidP="006857A1">
      <w:pPr>
        <w:ind w:left="426"/>
        <w:rPr>
          <w:rFonts w:ascii="Arial" w:eastAsia="Arial" w:hAnsi="Arial" w:cs="Arial"/>
        </w:rPr>
      </w:pPr>
    </w:p>
    <w:p w14:paraId="500BE15C" w14:textId="72D179BC" w:rsidR="00F03AE6" w:rsidRDefault="00F03AE6" w:rsidP="006857A1">
      <w:pPr>
        <w:ind w:left="426"/>
        <w:rPr>
          <w:rFonts w:ascii="Arial" w:eastAsia="Arial" w:hAnsi="Arial" w:cs="Arial"/>
        </w:rPr>
      </w:pPr>
    </w:p>
    <w:sectPr w:rsidR="00F03AE6" w:rsidSect="006857A1">
      <w:headerReference w:type="default" r:id="rId9"/>
      <w:footerReference w:type="default" r:id="rId10"/>
      <w:headerReference w:type="first" r:id="rId11"/>
      <w:pgSz w:w="11906" w:h="16838"/>
      <w:pgMar w:top="1418" w:right="1134" w:bottom="1134" w:left="993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16E7F0" w14:textId="77777777" w:rsidR="00F31EB2" w:rsidRDefault="00F31EB2">
      <w:r>
        <w:separator/>
      </w:r>
    </w:p>
  </w:endnote>
  <w:endnote w:type="continuationSeparator" w:id="0">
    <w:p w14:paraId="12F46E9D" w14:textId="77777777" w:rsidR="00F31EB2" w:rsidRDefault="00F3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3EF76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</w:p>
  <w:p w14:paraId="1B56703D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</w:pPr>
  </w:p>
  <w:p w14:paraId="5E1C9CFD" w14:textId="77777777" w:rsidR="00510A13" w:rsidRDefault="007000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125CE">
      <w:rPr>
        <w:noProof/>
        <w:color w:val="000000"/>
      </w:rPr>
      <w:t>2</w:t>
    </w:r>
    <w:r>
      <w:rPr>
        <w:color w:val="000000"/>
      </w:rPr>
      <w:fldChar w:fldCharType="end"/>
    </w:r>
  </w:p>
  <w:p w14:paraId="0ABF8508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41496" w14:textId="77777777" w:rsidR="00F31EB2" w:rsidRDefault="00F31EB2">
      <w:r>
        <w:separator/>
      </w:r>
    </w:p>
  </w:footnote>
  <w:footnote w:type="continuationSeparator" w:id="0">
    <w:p w14:paraId="50FDA772" w14:textId="77777777" w:rsidR="00F31EB2" w:rsidRDefault="00F31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8EDE2" w14:textId="77777777" w:rsidR="00510A13" w:rsidRDefault="00510A13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Arial" w:eastAsia="Arial" w:hAnsi="Arial" w:cs="Arial"/>
      </w:rPr>
    </w:pPr>
  </w:p>
  <w:tbl>
    <w:tblPr>
      <w:tblStyle w:val="afff6"/>
      <w:tblW w:w="9214" w:type="dxa"/>
      <w:tblInd w:w="0" w:type="dxa"/>
      <w:tblLayout w:type="fixed"/>
      <w:tblLook w:val="0600" w:firstRow="0" w:lastRow="0" w:firstColumn="0" w:lastColumn="0" w:noHBand="1" w:noVBand="1"/>
    </w:tblPr>
    <w:tblGrid>
      <w:gridCol w:w="3119"/>
      <w:gridCol w:w="6095"/>
    </w:tblGrid>
    <w:tr w:rsidR="00510A13" w14:paraId="5B9FAEDE" w14:textId="77777777">
      <w:tc>
        <w:tcPr>
          <w:tcW w:w="3119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6EAA9FB" w14:textId="77777777" w:rsidR="00510A13" w:rsidRDefault="00700043">
          <w:pPr>
            <w:spacing w:line="276" w:lineRule="auto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noProof/>
            </w:rPr>
            <w:drawing>
              <wp:inline distT="114300" distB="114300" distL="114300" distR="114300" wp14:anchorId="5AE00D13" wp14:editId="60626E10">
                <wp:extent cx="628951" cy="495537"/>
                <wp:effectExtent l="0" t="0" r="0" b="0"/>
                <wp:docPr id="17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8951" cy="49553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95" w:type="dxa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387C27A" w14:textId="77777777" w:rsidR="00510A13" w:rsidRDefault="00510A13">
          <w:pPr>
            <w:widowControl w:val="0"/>
            <w:jc w:val="right"/>
            <w:rPr>
              <w:rFonts w:ascii="Arial" w:eastAsia="Arial" w:hAnsi="Arial" w:cs="Arial"/>
            </w:rPr>
          </w:pPr>
        </w:p>
        <w:p w14:paraId="5A3C6FF3" w14:textId="77777777" w:rsidR="00510A13" w:rsidRDefault="00700043">
          <w:pPr>
            <w:widowControl w:val="0"/>
            <w:tabs>
              <w:tab w:val="left" w:pos="4042"/>
            </w:tabs>
            <w:ind w:right="42"/>
            <w:jc w:val="right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Allegato 1 CSA – Parametri di valutazione</w:t>
          </w:r>
        </w:p>
      </w:tc>
    </w:tr>
  </w:tbl>
  <w:p w14:paraId="18046294" w14:textId="77777777" w:rsidR="00510A13" w:rsidRDefault="00510A1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18393" w14:textId="77777777" w:rsidR="00510A13" w:rsidRDefault="0070004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  <w:r>
      <w:rPr>
        <w:rFonts w:ascii="Times New Roman" w:eastAsia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3B2545B0" wp14:editId="1FEF3DAB">
          <wp:extent cx="1085850" cy="904875"/>
          <wp:effectExtent l="0" t="0" r="0" b="0"/>
          <wp:docPr id="18" name="image2.jpg" descr="FBKwe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FBKwe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85850" cy="904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A13"/>
    <w:rsid w:val="000A22B0"/>
    <w:rsid w:val="00152085"/>
    <w:rsid w:val="001D099F"/>
    <w:rsid w:val="00265A1F"/>
    <w:rsid w:val="00280126"/>
    <w:rsid w:val="00325910"/>
    <w:rsid w:val="003E44B6"/>
    <w:rsid w:val="00510A13"/>
    <w:rsid w:val="006857A1"/>
    <w:rsid w:val="006F1452"/>
    <w:rsid w:val="00700043"/>
    <w:rsid w:val="007D744D"/>
    <w:rsid w:val="009231E4"/>
    <w:rsid w:val="00A125CE"/>
    <w:rsid w:val="00A42C97"/>
    <w:rsid w:val="00A93D8F"/>
    <w:rsid w:val="00C16BDB"/>
    <w:rsid w:val="00F03AE6"/>
    <w:rsid w:val="00F3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1CB41"/>
  <w15:docId w15:val="{020D1446-6CE2-4063-8389-DD1CE1C61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left w:w="30" w:type="dxa"/>
        <w:right w:w="7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43B4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3B4B"/>
  </w:style>
  <w:style w:type="paragraph" w:styleId="Pidipagina">
    <w:name w:val="footer"/>
    <w:basedOn w:val="Normale"/>
    <w:link w:val="PidipaginaCarattere"/>
    <w:uiPriority w:val="99"/>
    <w:unhideWhenUsed/>
    <w:rsid w:val="00C43B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3B4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4F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4FBD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1170B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rsid w:val="00017D65"/>
    <w:rPr>
      <w:b/>
      <w:sz w:val="36"/>
      <w:szCs w:val="36"/>
    </w:rPr>
  </w:style>
  <w:style w:type="character" w:styleId="Rimandocommento">
    <w:name w:val="annotation reference"/>
    <w:basedOn w:val="Carpredefinitoparagrafo"/>
    <w:uiPriority w:val="99"/>
    <w:semiHidden/>
    <w:unhideWhenUsed/>
    <w:rsid w:val="004B60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60F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60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60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60FD"/>
    <w:rPr>
      <w:b/>
      <w:bCs/>
      <w:sz w:val="20"/>
      <w:szCs w:val="20"/>
    </w:rPr>
  </w:style>
  <w:style w:type="table" w:customStyle="1" w:styleId="a2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6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7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8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9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a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b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c">
    <w:basedOn w:val="TableNormal5"/>
    <w:tblPr>
      <w:tblStyleRowBandSize w:val="1"/>
      <w:tblStyleColBandSize w:val="1"/>
      <w:tblCellMar>
        <w:left w:w="30" w:type="dxa"/>
        <w:right w:w="70" w:type="dxa"/>
      </w:tblCellMar>
    </w:tblPr>
  </w:style>
  <w:style w:type="table" w:customStyle="1" w:styleId="a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Grigliatabella">
    <w:name w:val="Table Grid"/>
    <w:basedOn w:val="Tabellanormale"/>
    <w:uiPriority w:val="39"/>
    <w:rsid w:val="00351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bO7RaRVwoYLZWPisAf5dZUzEZw==">AMUW2mVntO2PpdTanuYiyPAG5a9UAZJyT1hvvv9ZXsT3ey+uOTDHpf8oZTU5Udyxco+/kHaZBw5XH+lHvNO6OZQA/74LZp8Q34yOtlW1yv3/8DY65JtKIwri487eywsJSMtx7DAKdgPcZfdtyIjTY0XMbHdNZM6SY5Ky61KKjTMiLB+opAVyXHD1Q4WDLQ0JubR8ydL0IKCYZUYk1hls1jaFCSwtkECOLWCL1RVwOhnk0BIqilfx6bmrCPH+0c46s+8oZc3VdIX7CnhRTXHJVI17StDQXqQ4Z53huoE2oNFCN/YvFc+DbpGvvYo3w0pezrSgpAIpGhjdGCWz2kBDQnyh/siGpa/iikvP5Z7QCGgoE4MPL5vhOXMAV3ByBvi6s9rST6+oMH1hz0zPdxW4vKa1fKEvrtBv/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Gianpaolo Avancini</dc:creator>
  <cp:lastModifiedBy>Piera Franceschini</cp:lastModifiedBy>
  <cp:revision>8</cp:revision>
  <dcterms:created xsi:type="dcterms:W3CDTF">2021-05-20T19:22:00Z</dcterms:created>
  <dcterms:modified xsi:type="dcterms:W3CDTF">2021-08-17T10:32:00Z</dcterms:modified>
</cp:coreProperties>
</file>